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E2" w:rsidRPr="00FA76BD" w:rsidRDefault="00D945E2" w:rsidP="009541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76BD">
        <w:rPr>
          <w:rFonts w:ascii="Arial" w:hAnsi="Arial" w:cs="Arial"/>
          <w:b/>
          <w:sz w:val="24"/>
          <w:szCs w:val="24"/>
        </w:rPr>
        <w:t xml:space="preserve">Authors’ Response </w:t>
      </w:r>
      <w:r w:rsidR="00BA3886" w:rsidRPr="00FA76BD">
        <w:rPr>
          <w:rFonts w:ascii="Arial" w:hAnsi="Arial" w:cs="Arial"/>
          <w:b/>
          <w:sz w:val="24"/>
          <w:szCs w:val="24"/>
        </w:rPr>
        <w:t>to</w:t>
      </w:r>
      <w:r w:rsidR="00954104" w:rsidRPr="00FA76BD">
        <w:rPr>
          <w:rFonts w:ascii="Arial" w:hAnsi="Arial" w:cs="Arial"/>
          <w:b/>
          <w:sz w:val="24"/>
          <w:szCs w:val="24"/>
        </w:rPr>
        <w:t xml:space="preserve"> Reviewers’ Comments</w:t>
      </w:r>
    </w:p>
    <w:tbl>
      <w:tblPr>
        <w:tblStyle w:val="TableGrid"/>
        <w:tblpPr w:leftFromText="180" w:rightFromText="180" w:horzAnchor="margin" w:tblpY="1200"/>
        <w:tblW w:w="0" w:type="auto"/>
        <w:tblLook w:val="04A0"/>
      </w:tblPr>
      <w:tblGrid>
        <w:gridCol w:w="648"/>
        <w:gridCol w:w="3420"/>
        <w:gridCol w:w="3240"/>
        <w:gridCol w:w="2268"/>
      </w:tblGrid>
      <w:tr w:rsidR="00A17342" w:rsidRPr="00FA76BD" w:rsidTr="00D945E2">
        <w:tc>
          <w:tcPr>
            <w:tcW w:w="648" w:type="dxa"/>
          </w:tcPr>
          <w:p w:rsidR="00A17342" w:rsidRPr="00FA76BD" w:rsidRDefault="00A17342" w:rsidP="00D9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6BD">
              <w:rPr>
                <w:rFonts w:ascii="Arial" w:hAnsi="Arial" w:cs="Arial"/>
                <w:b/>
                <w:sz w:val="24"/>
                <w:szCs w:val="24"/>
              </w:rPr>
              <w:t>S/N</w:t>
            </w:r>
          </w:p>
        </w:tc>
        <w:tc>
          <w:tcPr>
            <w:tcW w:w="3420" w:type="dxa"/>
          </w:tcPr>
          <w:p w:rsidR="00A17342" w:rsidRPr="00FA76BD" w:rsidRDefault="00A17342" w:rsidP="00D9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6BD">
              <w:rPr>
                <w:rFonts w:ascii="Arial" w:hAnsi="Arial" w:cs="Arial"/>
                <w:b/>
                <w:sz w:val="24"/>
                <w:szCs w:val="24"/>
              </w:rPr>
              <w:t>Reviewers’ Comments</w:t>
            </w:r>
          </w:p>
        </w:tc>
        <w:tc>
          <w:tcPr>
            <w:tcW w:w="3240" w:type="dxa"/>
          </w:tcPr>
          <w:p w:rsidR="00A17342" w:rsidRPr="00FA76BD" w:rsidRDefault="00A17342" w:rsidP="00D9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6BD">
              <w:rPr>
                <w:rFonts w:ascii="Arial" w:hAnsi="Arial" w:cs="Arial"/>
                <w:b/>
                <w:sz w:val="24"/>
                <w:szCs w:val="24"/>
              </w:rPr>
              <w:t xml:space="preserve">Authors’ </w:t>
            </w:r>
            <w:r w:rsidR="00DD312F" w:rsidRPr="00FA76BD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268" w:type="dxa"/>
          </w:tcPr>
          <w:p w:rsidR="00A17342" w:rsidRPr="00FA76BD" w:rsidRDefault="00A17342" w:rsidP="00D9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6BD"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</w:tr>
      <w:tr w:rsidR="00A17342" w:rsidRPr="00FA76BD" w:rsidTr="00D945E2">
        <w:tc>
          <w:tcPr>
            <w:tcW w:w="648" w:type="dxa"/>
          </w:tcPr>
          <w:p w:rsidR="00A17342" w:rsidRPr="00FA76BD" w:rsidRDefault="00A17342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17342" w:rsidRPr="00FA76BD" w:rsidRDefault="00A17342" w:rsidP="00D945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iCs/>
                <w:sz w:val="24"/>
                <w:szCs w:val="24"/>
              </w:rPr>
              <w:t xml:space="preserve">Author(s) </w:t>
            </w:r>
            <w:r w:rsidR="00FB2DCC">
              <w:rPr>
                <w:rFonts w:ascii="Arial" w:hAnsi="Arial" w:cs="Arial"/>
                <w:iCs/>
                <w:sz w:val="24"/>
                <w:szCs w:val="24"/>
              </w:rPr>
              <w:t xml:space="preserve">must </w:t>
            </w:r>
            <w:r w:rsidRPr="00FA76BD">
              <w:rPr>
                <w:rFonts w:ascii="Arial" w:hAnsi="Arial" w:cs="Arial"/>
                <w:iCs/>
                <w:sz w:val="24"/>
                <w:szCs w:val="24"/>
              </w:rPr>
              <w:t xml:space="preserve">briefly discuss the </w:t>
            </w:r>
            <w:r w:rsidR="00E140AA" w:rsidRPr="00FA76BD">
              <w:rPr>
                <w:rFonts w:ascii="Arial" w:hAnsi="Arial" w:cs="Arial"/>
                <w:iCs/>
                <w:sz w:val="24"/>
                <w:szCs w:val="24"/>
              </w:rPr>
              <w:t>DOI model</w:t>
            </w:r>
            <w:r w:rsidRPr="00FA76BD">
              <w:rPr>
                <w:rFonts w:ascii="Arial" w:hAnsi="Arial" w:cs="Arial"/>
                <w:iCs/>
                <w:sz w:val="24"/>
                <w:szCs w:val="24"/>
              </w:rPr>
              <w:t xml:space="preserve"> and use it to interpret the results or the author(s) must drop the claim that the study was informed by the DOI theory.</w:t>
            </w:r>
          </w:p>
        </w:tc>
        <w:tc>
          <w:tcPr>
            <w:tcW w:w="3240" w:type="dxa"/>
          </w:tcPr>
          <w:p w:rsidR="00A17342" w:rsidRPr="00FA76BD" w:rsidRDefault="00E140AA" w:rsidP="00FB2DCC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DOI model was included in the </w:t>
            </w:r>
            <w:r w:rsidR="00FB2DCC">
              <w:rPr>
                <w:rFonts w:ascii="Arial" w:hAnsi="Arial" w:cs="Arial"/>
                <w:sz w:val="24"/>
                <w:szCs w:val="24"/>
              </w:rPr>
              <w:t>m</w:t>
            </w:r>
            <w:r w:rsidRPr="00FA76BD">
              <w:rPr>
                <w:rFonts w:ascii="Arial" w:hAnsi="Arial" w:cs="Arial"/>
                <w:sz w:val="24"/>
                <w:szCs w:val="24"/>
              </w:rPr>
              <w:t>anuscript.</w:t>
            </w:r>
            <w:r w:rsidR="005F78CE" w:rsidRPr="00FA76BD">
              <w:rPr>
                <w:rFonts w:ascii="Arial" w:hAnsi="Arial" w:cs="Arial"/>
                <w:sz w:val="24"/>
                <w:szCs w:val="24"/>
              </w:rPr>
              <w:t xml:space="preserve"> A section on the applicability of DOI was added. DOI model was interpreted in the results and discussion sections. </w:t>
            </w:r>
          </w:p>
        </w:tc>
        <w:tc>
          <w:tcPr>
            <w:tcW w:w="2268" w:type="dxa"/>
          </w:tcPr>
          <w:p w:rsidR="00A17342" w:rsidRPr="00FA76BD" w:rsidRDefault="005F78CE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Refer to sections 4, 6.3 and 7. </w:t>
            </w:r>
          </w:p>
        </w:tc>
      </w:tr>
      <w:tr w:rsidR="00A17342" w:rsidRPr="00FA76BD" w:rsidTr="00D945E2">
        <w:tc>
          <w:tcPr>
            <w:tcW w:w="648" w:type="dxa"/>
          </w:tcPr>
          <w:p w:rsidR="00A17342" w:rsidRPr="00FA76BD" w:rsidRDefault="00A17342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17342" w:rsidRPr="00FA76BD" w:rsidRDefault="00A17342" w:rsidP="00FB2DCC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Fill the </w:t>
            </w:r>
            <w:r w:rsidRPr="00FA76BD">
              <w:rPr>
                <w:rFonts w:ascii="Arial" w:hAnsi="Arial" w:cs="Arial"/>
                <w:iCs/>
                <w:sz w:val="24"/>
                <w:szCs w:val="24"/>
              </w:rPr>
              <w:t xml:space="preserve">gap on how the use of IK can be complemented with the use of timely, relevant, </w:t>
            </w:r>
            <w:proofErr w:type="spellStart"/>
            <w:r w:rsidRPr="00FA76BD">
              <w:rPr>
                <w:rFonts w:ascii="Arial" w:hAnsi="Arial" w:cs="Arial"/>
                <w:iCs/>
                <w:sz w:val="24"/>
                <w:szCs w:val="24"/>
              </w:rPr>
              <w:t>andeasily</w:t>
            </w:r>
            <w:proofErr w:type="spellEnd"/>
            <w:r w:rsidRPr="00FA76BD">
              <w:rPr>
                <w:rFonts w:ascii="Arial" w:hAnsi="Arial" w:cs="Arial"/>
                <w:iCs/>
                <w:sz w:val="24"/>
                <w:szCs w:val="24"/>
              </w:rPr>
              <w:t xml:space="preserve"> accessible conventional weather forecast information.</w:t>
            </w:r>
          </w:p>
        </w:tc>
        <w:tc>
          <w:tcPr>
            <w:tcW w:w="3240" w:type="dxa"/>
          </w:tcPr>
          <w:p w:rsidR="00A17342" w:rsidRPr="00FA76BD" w:rsidRDefault="00BC4211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A paragraph was added to address the research gap.</w:t>
            </w:r>
          </w:p>
        </w:tc>
        <w:tc>
          <w:tcPr>
            <w:tcW w:w="2268" w:type="dxa"/>
          </w:tcPr>
          <w:p w:rsidR="00A17342" w:rsidRPr="00FA76BD" w:rsidRDefault="00BC4211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Refer to last paragraph of section 7.</w:t>
            </w:r>
          </w:p>
        </w:tc>
      </w:tr>
      <w:tr w:rsidR="00A17342" w:rsidRPr="00FA76BD" w:rsidTr="00D945E2">
        <w:tc>
          <w:tcPr>
            <w:tcW w:w="648" w:type="dxa"/>
          </w:tcPr>
          <w:p w:rsidR="00A17342" w:rsidRPr="00FA76BD" w:rsidRDefault="00A17342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134CF" w:rsidRPr="00FA76BD" w:rsidRDefault="00DE1030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A76BD">
              <w:rPr>
                <w:rFonts w:ascii="Arial" w:hAnsi="Arial" w:cs="Arial"/>
                <w:iCs/>
                <w:sz w:val="24"/>
                <w:szCs w:val="24"/>
              </w:rPr>
              <w:t xml:space="preserve">There </w:t>
            </w:r>
            <w:r w:rsidR="00FA76BD" w:rsidRPr="00FA76BD">
              <w:rPr>
                <w:rFonts w:ascii="Arial" w:hAnsi="Arial" w:cs="Arial"/>
                <w:iCs/>
                <w:sz w:val="24"/>
                <w:szCs w:val="24"/>
              </w:rPr>
              <w:t>are</w:t>
            </w:r>
            <w:r w:rsidRPr="00FA76BD">
              <w:rPr>
                <w:rFonts w:ascii="Arial" w:hAnsi="Arial" w:cs="Arial"/>
                <w:iCs/>
                <w:sz w:val="24"/>
                <w:szCs w:val="24"/>
              </w:rPr>
              <w:t xml:space="preserve"> no results explaining about the</w:t>
            </w:r>
            <w:r w:rsidR="00531306" w:rsidRPr="00FA76BD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  <w:p w:rsidR="009134CF" w:rsidRPr="00FA76BD" w:rsidRDefault="009134CF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134CF" w:rsidRPr="00FA76BD" w:rsidRDefault="00531306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A76BD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DE1030" w:rsidRPr="00FA76BD">
              <w:rPr>
                <w:rFonts w:ascii="Arial" w:hAnsi="Arial" w:cs="Arial"/>
                <w:iCs/>
                <w:sz w:val="24"/>
                <w:szCs w:val="24"/>
              </w:rPr>
              <w:t>‘disappearing of local indicators at an alarming rate’</w:t>
            </w:r>
          </w:p>
          <w:p w:rsidR="009134CF" w:rsidRPr="00FA76BD" w:rsidRDefault="009134CF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945E2" w:rsidRPr="00FA76BD" w:rsidRDefault="00D945E2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945E2" w:rsidRPr="00FA76BD" w:rsidRDefault="00D945E2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17342" w:rsidRPr="00FA76BD" w:rsidRDefault="00531306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A76BD">
              <w:rPr>
                <w:rFonts w:ascii="Arial" w:hAnsi="Arial" w:cs="Arial"/>
                <w:iCs/>
                <w:sz w:val="24"/>
                <w:szCs w:val="24"/>
              </w:rPr>
              <w:t xml:space="preserve"> -</w:t>
            </w:r>
            <w:r w:rsidR="00DE1030" w:rsidRPr="00FA76BD">
              <w:rPr>
                <w:rFonts w:ascii="Arial" w:hAnsi="Arial" w:cs="Arial"/>
                <w:iCs/>
                <w:sz w:val="24"/>
                <w:szCs w:val="24"/>
              </w:rPr>
              <w:t>‘document</w:t>
            </w:r>
            <w:r w:rsidR="00D945E2" w:rsidRPr="00FA76BD">
              <w:rPr>
                <w:rFonts w:ascii="Arial" w:hAnsi="Arial" w:cs="Arial"/>
                <w:iCs/>
                <w:sz w:val="24"/>
                <w:szCs w:val="24"/>
              </w:rPr>
              <w:t>ation or preservation of IK</w:t>
            </w:r>
            <w:r w:rsidR="00DE1030" w:rsidRPr="00FA76BD">
              <w:rPr>
                <w:rFonts w:ascii="Arial" w:hAnsi="Arial" w:cs="Arial"/>
                <w:iCs/>
                <w:sz w:val="24"/>
                <w:szCs w:val="24"/>
              </w:rPr>
              <w:t xml:space="preserve"> in the results section</w:t>
            </w:r>
            <w:r w:rsidR="00D945E2" w:rsidRPr="00FA76BD">
              <w:rPr>
                <w:rFonts w:ascii="Arial" w:hAnsi="Arial" w:cs="Arial"/>
                <w:iCs/>
                <w:sz w:val="24"/>
                <w:szCs w:val="24"/>
              </w:rPr>
              <w:t>. I</w:t>
            </w:r>
            <w:r w:rsidR="00DE1030" w:rsidRPr="00FA76BD">
              <w:rPr>
                <w:rFonts w:ascii="Arial" w:hAnsi="Arial" w:cs="Arial"/>
                <w:iCs/>
                <w:sz w:val="24"/>
                <w:szCs w:val="24"/>
              </w:rPr>
              <w:t xml:space="preserve">t </w:t>
            </w:r>
            <w:r w:rsidR="00D945E2" w:rsidRPr="00FA76BD">
              <w:rPr>
                <w:rFonts w:ascii="Arial" w:hAnsi="Arial" w:cs="Arial"/>
                <w:iCs/>
                <w:sz w:val="24"/>
                <w:szCs w:val="24"/>
              </w:rPr>
              <w:t xml:space="preserve">only </w:t>
            </w:r>
            <w:r w:rsidR="00DE1030" w:rsidRPr="00FA76BD">
              <w:rPr>
                <w:rFonts w:ascii="Arial" w:hAnsi="Arial" w:cs="Arial"/>
                <w:iCs/>
                <w:sz w:val="24"/>
                <w:szCs w:val="24"/>
              </w:rPr>
              <w:t>appears under discussions and recommendations</w:t>
            </w:r>
            <w:r w:rsidRPr="00FA76BD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9134CF" w:rsidRPr="00FA76BD" w:rsidRDefault="009134CF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945E2" w:rsidRPr="00FA76BD" w:rsidRDefault="00D945E2" w:rsidP="00D945E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31306" w:rsidRPr="00FA76BD" w:rsidRDefault="00531306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iCs/>
                <w:sz w:val="24"/>
                <w:szCs w:val="24"/>
              </w:rPr>
              <w:t>-Perception on IK reliability and usage</w:t>
            </w:r>
          </w:p>
        </w:tc>
        <w:tc>
          <w:tcPr>
            <w:tcW w:w="3240" w:type="dxa"/>
          </w:tcPr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342" w:rsidRPr="00FA76BD" w:rsidRDefault="00BC4211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-Results on disappearing of local indicators </w:t>
            </w:r>
            <w:r w:rsidR="00FB2DCC">
              <w:rPr>
                <w:rFonts w:ascii="Arial" w:hAnsi="Arial" w:cs="Arial"/>
                <w:sz w:val="24"/>
                <w:szCs w:val="24"/>
              </w:rPr>
              <w:t xml:space="preserve">have </w:t>
            </w:r>
            <w:proofErr w:type="gramStart"/>
            <w:r w:rsidR="00FB2DCC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 highlighted</w:t>
            </w:r>
            <w:proofErr w:type="gramEnd"/>
            <w:r w:rsidR="009134CF" w:rsidRPr="00FA76BD">
              <w:rPr>
                <w:rFonts w:ascii="Arial" w:hAnsi="Arial" w:cs="Arial"/>
                <w:sz w:val="24"/>
                <w:szCs w:val="24"/>
              </w:rPr>
              <w:t xml:space="preserve"> in the results section</w:t>
            </w:r>
            <w:r w:rsidRPr="00FA76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4211" w:rsidRPr="00FA76BD" w:rsidRDefault="00BC4211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4211" w:rsidRPr="00FA76BD" w:rsidRDefault="00BC4211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-Documentation and preservation of IK was omitted in the discussion section as it was not presented in the results section. It was only left in the recommendation</w:t>
            </w:r>
            <w:r w:rsidR="00D945E2" w:rsidRPr="00FA76BD">
              <w:rPr>
                <w:rFonts w:ascii="Arial" w:hAnsi="Arial" w:cs="Arial"/>
                <w:sz w:val="24"/>
                <w:szCs w:val="24"/>
              </w:rPr>
              <w:t>s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 section.</w:t>
            </w:r>
          </w:p>
          <w:p w:rsidR="00D945E2" w:rsidRPr="00FA76BD" w:rsidRDefault="00D945E2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306" w:rsidRPr="00FA76BD" w:rsidRDefault="00531306" w:rsidP="00FB2DCC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 A section on results was added to reflect farmers’ perception</w:t>
            </w:r>
            <w:r w:rsidR="00FB2DCC">
              <w:rPr>
                <w:rFonts w:ascii="Arial" w:hAnsi="Arial" w:cs="Arial"/>
                <w:sz w:val="24"/>
                <w:szCs w:val="24"/>
              </w:rPr>
              <w:t>s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FB2DCC">
              <w:rPr>
                <w:rFonts w:ascii="Arial" w:hAnsi="Arial" w:cs="Arial"/>
                <w:sz w:val="24"/>
                <w:szCs w:val="24"/>
              </w:rPr>
              <w:t>f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 the reliability and age as</w:t>
            </w:r>
            <w:r w:rsidR="00DD312F" w:rsidRPr="00FA76BD">
              <w:rPr>
                <w:rFonts w:ascii="Arial" w:hAnsi="Arial" w:cs="Arial"/>
                <w:sz w:val="24"/>
                <w:szCs w:val="24"/>
              </w:rPr>
              <w:t xml:space="preserve"> a determinant in interpreting IK.</w:t>
            </w:r>
          </w:p>
        </w:tc>
        <w:tc>
          <w:tcPr>
            <w:tcW w:w="2268" w:type="dxa"/>
          </w:tcPr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4211" w:rsidRPr="00FA76BD" w:rsidRDefault="00DD312F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</w:t>
            </w:r>
            <w:r w:rsidR="00BC4211" w:rsidRPr="00FA76BD">
              <w:rPr>
                <w:rFonts w:ascii="Arial" w:hAnsi="Arial" w:cs="Arial"/>
                <w:sz w:val="24"/>
                <w:szCs w:val="24"/>
              </w:rPr>
              <w:t>See sections 6.2.1 and 6.2.2</w:t>
            </w:r>
            <w:r w:rsidR="009134CF" w:rsidRPr="00FA76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4211" w:rsidRPr="00FA76BD" w:rsidRDefault="00BC4211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342" w:rsidRPr="00FA76BD" w:rsidRDefault="00DD312F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</w:t>
            </w:r>
            <w:r w:rsidR="00BC4211" w:rsidRPr="00FA76BD">
              <w:rPr>
                <w:rFonts w:ascii="Arial" w:hAnsi="Arial" w:cs="Arial"/>
                <w:sz w:val="24"/>
                <w:szCs w:val="24"/>
              </w:rPr>
              <w:t>Refer sections 7 and 8</w:t>
            </w:r>
            <w:r w:rsidR="009134CF" w:rsidRPr="00FA76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312F" w:rsidRPr="00FA76BD" w:rsidRDefault="00DD312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12F" w:rsidRPr="00FA76BD" w:rsidRDefault="00DD312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12F" w:rsidRPr="00FA76BD" w:rsidRDefault="00DD312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12F" w:rsidRPr="00FA76BD" w:rsidRDefault="00DD312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12F" w:rsidRPr="00FA76BD" w:rsidRDefault="00DD312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5E2" w:rsidRPr="00FA76BD" w:rsidRDefault="00D945E2" w:rsidP="00D94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12F" w:rsidRPr="00FA76BD" w:rsidRDefault="00DD312F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-See section 6.3</w:t>
            </w:r>
            <w:r w:rsidR="009134CF" w:rsidRPr="00FA76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40AA" w:rsidRPr="00FA76BD" w:rsidTr="00D945E2">
        <w:tc>
          <w:tcPr>
            <w:tcW w:w="648" w:type="dxa"/>
          </w:tcPr>
          <w:p w:rsidR="00E140AA" w:rsidRPr="00FA76BD" w:rsidRDefault="00E140AA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E140AA" w:rsidRPr="00FA76BD" w:rsidRDefault="00E140AA" w:rsidP="00D945E2">
            <w:pPr>
              <w:pStyle w:val="BodyText"/>
              <w:rPr>
                <w:rFonts w:ascii="Arial" w:hAnsi="Arial" w:cs="Arial"/>
                <w:iCs/>
              </w:rPr>
            </w:pPr>
            <w:r w:rsidRPr="00FA76BD">
              <w:rPr>
                <w:rFonts w:ascii="Arial" w:hAnsi="Arial" w:cs="Arial"/>
                <w:bCs/>
                <w:lang w:val="en-US"/>
              </w:rPr>
              <w:t>Provide research questions for articulating the study focus</w:t>
            </w:r>
            <w:r w:rsidR="009134CF" w:rsidRPr="00FA76BD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3240" w:type="dxa"/>
          </w:tcPr>
          <w:p w:rsidR="00E140AA" w:rsidRPr="00FA76BD" w:rsidRDefault="00DC0A15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Two research questions were </w:t>
            </w:r>
            <w:r w:rsidR="009134CF" w:rsidRPr="00FA76BD">
              <w:rPr>
                <w:rFonts w:ascii="Arial" w:hAnsi="Arial" w:cs="Arial"/>
                <w:sz w:val="24"/>
                <w:szCs w:val="24"/>
              </w:rPr>
              <w:t xml:space="preserve">articulated and </w:t>
            </w:r>
            <w:r w:rsidRPr="00FA76BD">
              <w:rPr>
                <w:rFonts w:ascii="Arial" w:hAnsi="Arial" w:cs="Arial"/>
                <w:sz w:val="24"/>
                <w:szCs w:val="24"/>
              </w:rPr>
              <w:t>added.</w:t>
            </w:r>
          </w:p>
        </w:tc>
        <w:tc>
          <w:tcPr>
            <w:tcW w:w="2268" w:type="dxa"/>
          </w:tcPr>
          <w:p w:rsidR="00E140AA" w:rsidRPr="00FA76BD" w:rsidRDefault="00DC0A15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See section 2 of the manuscript.</w:t>
            </w:r>
          </w:p>
        </w:tc>
      </w:tr>
      <w:tr w:rsidR="00E140AA" w:rsidRPr="00FA76BD" w:rsidTr="00D945E2">
        <w:tc>
          <w:tcPr>
            <w:tcW w:w="648" w:type="dxa"/>
          </w:tcPr>
          <w:p w:rsidR="00E140AA" w:rsidRPr="00FA76BD" w:rsidRDefault="00E140AA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E140AA" w:rsidRPr="00FA76BD" w:rsidRDefault="00E140AA" w:rsidP="00D945E2">
            <w:pPr>
              <w:pStyle w:val="BodyText"/>
              <w:rPr>
                <w:rFonts w:ascii="Arial" w:hAnsi="Arial" w:cs="Arial"/>
                <w:iCs/>
              </w:rPr>
            </w:pPr>
            <w:r w:rsidRPr="00FA76BD">
              <w:rPr>
                <w:rFonts w:ascii="Arial" w:hAnsi="Arial" w:cs="Arial"/>
                <w:bCs/>
                <w:lang w:val="en-US"/>
              </w:rPr>
              <w:t>Improving the methodology section</w:t>
            </w:r>
            <w:r w:rsidR="009134CF" w:rsidRPr="00FA76BD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3240" w:type="dxa"/>
          </w:tcPr>
          <w:p w:rsidR="00E140AA" w:rsidRPr="00FA76BD" w:rsidRDefault="005F78CE" w:rsidP="00FB2DCC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The methodology section was described</w:t>
            </w:r>
            <w:r w:rsidR="00FB2DCC" w:rsidRPr="00FA76BD">
              <w:rPr>
                <w:rFonts w:ascii="Arial" w:hAnsi="Arial" w:cs="Arial"/>
                <w:sz w:val="24"/>
                <w:szCs w:val="24"/>
              </w:rPr>
              <w:t>fully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to reflect the FGD and interviews. </w:t>
            </w:r>
          </w:p>
        </w:tc>
        <w:tc>
          <w:tcPr>
            <w:tcW w:w="2268" w:type="dxa"/>
          </w:tcPr>
          <w:p w:rsidR="00E140AA" w:rsidRPr="00FA76BD" w:rsidRDefault="005F78CE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See section </w:t>
            </w:r>
            <w:r w:rsidR="00DC0A15" w:rsidRPr="00FA76BD">
              <w:rPr>
                <w:rFonts w:ascii="Arial" w:hAnsi="Arial" w:cs="Arial"/>
                <w:sz w:val="24"/>
                <w:szCs w:val="24"/>
              </w:rPr>
              <w:t>5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 on methodology. </w:t>
            </w:r>
            <w:r w:rsidR="00D945E2" w:rsidRPr="00FA76BD">
              <w:rPr>
                <w:rFonts w:ascii="Arial" w:hAnsi="Arial" w:cs="Arial"/>
                <w:sz w:val="24"/>
                <w:szCs w:val="24"/>
              </w:rPr>
              <w:t>R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efer to </w:t>
            </w:r>
            <w:r w:rsidR="00D945E2" w:rsidRPr="00FA76B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C0A15" w:rsidRPr="00FA76BD">
              <w:rPr>
                <w:rFonts w:ascii="Arial" w:hAnsi="Arial" w:cs="Arial"/>
                <w:sz w:val="24"/>
                <w:szCs w:val="24"/>
              </w:rPr>
              <w:t>1</w:t>
            </w:r>
            <w:r w:rsidR="00DC0A15" w:rsidRPr="00FA76B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sentence in the paragraph and </w:t>
            </w:r>
            <w:r w:rsidR="00DC0A15" w:rsidRPr="00FA76BD">
              <w:rPr>
                <w:rFonts w:ascii="Arial" w:hAnsi="Arial" w:cs="Arial"/>
                <w:sz w:val="24"/>
                <w:szCs w:val="24"/>
              </w:rPr>
              <w:t>5</w:t>
            </w:r>
            <w:r w:rsidR="00DC0A15" w:rsidRPr="00FA76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A76BD">
              <w:rPr>
                <w:rFonts w:ascii="Arial" w:hAnsi="Arial" w:cs="Arial"/>
                <w:sz w:val="24"/>
                <w:szCs w:val="24"/>
              </w:rPr>
              <w:t>sentence in the second paragraph.</w:t>
            </w:r>
          </w:p>
        </w:tc>
      </w:tr>
      <w:tr w:rsidR="00A17342" w:rsidRPr="00FA76BD" w:rsidTr="00D945E2">
        <w:tc>
          <w:tcPr>
            <w:tcW w:w="648" w:type="dxa"/>
          </w:tcPr>
          <w:p w:rsidR="00A17342" w:rsidRPr="00FA76BD" w:rsidRDefault="00E140AA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0" w:type="dxa"/>
          </w:tcPr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</w:t>
            </w:r>
            <w:r w:rsidR="00E140AA" w:rsidRPr="00FA76BD">
              <w:rPr>
                <w:rFonts w:ascii="Arial" w:hAnsi="Arial" w:cs="Arial"/>
                <w:sz w:val="24"/>
                <w:szCs w:val="24"/>
              </w:rPr>
              <w:t>Document proof reading for correcting language errors.</w:t>
            </w:r>
          </w:p>
          <w:p w:rsidR="00A17342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</w:t>
            </w:r>
            <w:r w:rsidR="00E140AA" w:rsidRPr="00FA76BD">
              <w:rPr>
                <w:rFonts w:ascii="Arial" w:hAnsi="Arial" w:cs="Arial"/>
                <w:sz w:val="24"/>
                <w:szCs w:val="24"/>
              </w:rPr>
              <w:t xml:space="preserve">“Non-English </w:t>
            </w:r>
            <w:r w:rsidRPr="00FA76BD">
              <w:rPr>
                <w:rFonts w:ascii="Arial" w:hAnsi="Arial" w:cs="Arial"/>
                <w:sz w:val="24"/>
                <w:szCs w:val="24"/>
              </w:rPr>
              <w:t xml:space="preserve">and English </w:t>
            </w:r>
            <w:r w:rsidR="00E140AA" w:rsidRPr="00FA76BD">
              <w:rPr>
                <w:rFonts w:ascii="Arial" w:hAnsi="Arial" w:cs="Arial"/>
                <w:sz w:val="24"/>
                <w:szCs w:val="24"/>
              </w:rPr>
              <w:t>plant and animal species were not used consistently in the text.</w:t>
            </w:r>
          </w:p>
        </w:tc>
        <w:tc>
          <w:tcPr>
            <w:tcW w:w="3240" w:type="dxa"/>
          </w:tcPr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</w:t>
            </w:r>
            <w:r w:rsidR="00DC0A15" w:rsidRPr="00FA76BD">
              <w:rPr>
                <w:rFonts w:ascii="Arial" w:hAnsi="Arial" w:cs="Arial"/>
                <w:sz w:val="24"/>
                <w:szCs w:val="24"/>
              </w:rPr>
              <w:t>The whole document was</w:t>
            </w:r>
            <w:r w:rsidR="00BA3886" w:rsidRPr="00FA76BD">
              <w:rPr>
                <w:rFonts w:ascii="Arial" w:hAnsi="Arial" w:cs="Arial"/>
                <w:sz w:val="24"/>
                <w:szCs w:val="24"/>
              </w:rPr>
              <w:t xml:space="preserve"> copy edited and</w:t>
            </w:r>
            <w:r w:rsidR="00DC0A15" w:rsidRPr="00FA76BD">
              <w:rPr>
                <w:rFonts w:ascii="Arial" w:hAnsi="Arial" w:cs="Arial"/>
                <w:sz w:val="24"/>
                <w:szCs w:val="24"/>
              </w:rPr>
              <w:t xml:space="preserve"> proof read</w:t>
            </w:r>
            <w:r w:rsidRPr="00FA76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7342" w:rsidRPr="00FA76BD" w:rsidRDefault="009134CF" w:rsidP="004C6B65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-N</w:t>
            </w:r>
            <w:r w:rsidR="00DC0A15" w:rsidRPr="00FA76BD">
              <w:rPr>
                <w:rFonts w:ascii="Arial" w:hAnsi="Arial" w:cs="Arial"/>
                <w:sz w:val="24"/>
                <w:szCs w:val="24"/>
              </w:rPr>
              <w:t xml:space="preserve">on-English </w:t>
            </w:r>
            <w:r w:rsidRPr="00FA76BD">
              <w:rPr>
                <w:rFonts w:ascii="Arial" w:hAnsi="Arial" w:cs="Arial"/>
                <w:sz w:val="24"/>
                <w:szCs w:val="24"/>
              </w:rPr>
              <w:t>and English species names</w:t>
            </w:r>
            <w:r w:rsidR="00DC0A15" w:rsidRPr="00FA76BD">
              <w:rPr>
                <w:rFonts w:ascii="Arial" w:hAnsi="Arial" w:cs="Arial"/>
                <w:sz w:val="24"/>
                <w:szCs w:val="24"/>
              </w:rPr>
              <w:t xml:space="preserve"> were improved to keep the consistency.</w:t>
            </w:r>
            <w:r w:rsidR="00BA3886" w:rsidRPr="00FA76BD">
              <w:rPr>
                <w:rFonts w:ascii="Arial" w:hAnsi="Arial" w:cs="Arial"/>
                <w:sz w:val="24"/>
                <w:szCs w:val="24"/>
              </w:rPr>
              <w:t xml:space="preserve"> Where English </w:t>
            </w:r>
            <w:r w:rsidR="00FB2DCC">
              <w:rPr>
                <w:rFonts w:ascii="Arial" w:hAnsi="Arial" w:cs="Arial"/>
                <w:sz w:val="24"/>
                <w:szCs w:val="24"/>
              </w:rPr>
              <w:t>and scientific</w:t>
            </w:r>
            <w:r w:rsidR="004C6B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3886" w:rsidRPr="00FA76BD">
              <w:rPr>
                <w:rFonts w:ascii="Arial" w:hAnsi="Arial" w:cs="Arial"/>
                <w:sz w:val="24"/>
                <w:szCs w:val="24"/>
              </w:rPr>
              <w:t>versions are not available this is indicated.</w:t>
            </w:r>
          </w:p>
        </w:tc>
        <w:tc>
          <w:tcPr>
            <w:tcW w:w="2268" w:type="dxa"/>
          </w:tcPr>
          <w:p w:rsidR="00A17342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</w:t>
            </w:r>
            <w:r w:rsidR="00DC0A15" w:rsidRPr="00FA76BD">
              <w:rPr>
                <w:rFonts w:ascii="Arial" w:hAnsi="Arial" w:cs="Arial"/>
                <w:sz w:val="24"/>
                <w:szCs w:val="24"/>
              </w:rPr>
              <w:t>Refer to the whole document.</w:t>
            </w:r>
          </w:p>
          <w:p w:rsidR="009134CF" w:rsidRPr="00FA76BD" w:rsidRDefault="009134CF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-Refer to the whole of section 6.</w:t>
            </w:r>
          </w:p>
        </w:tc>
      </w:tr>
      <w:tr w:rsidR="00E140AA" w:rsidRPr="00FA76BD" w:rsidTr="00D945E2">
        <w:tc>
          <w:tcPr>
            <w:tcW w:w="648" w:type="dxa"/>
          </w:tcPr>
          <w:p w:rsidR="00E140AA" w:rsidRPr="00FA76BD" w:rsidRDefault="00E140AA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E140AA" w:rsidRPr="00FA76BD" w:rsidRDefault="00E140AA" w:rsidP="00FA76BD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Inconsistent use of in</w:t>
            </w:r>
            <w:r w:rsidR="00FB2DCC">
              <w:rPr>
                <w:rFonts w:ascii="Arial" w:hAnsi="Arial" w:cs="Arial"/>
                <w:sz w:val="24"/>
                <w:szCs w:val="24"/>
              </w:rPr>
              <w:t>-</w:t>
            </w:r>
            <w:r w:rsidRPr="00FA76BD">
              <w:rPr>
                <w:rFonts w:ascii="Arial" w:hAnsi="Arial" w:cs="Arial"/>
                <w:sz w:val="24"/>
                <w:szCs w:val="24"/>
              </w:rPr>
              <w:t>text citations (APA and Harvard styles)</w:t>
            </w:r>
            <w:r w:rsidR="009134CF" w:rsidRPr="00FA76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E140AA" w:rsidRPr="00FA76BD" w:rsidRDefault="00DC0A15" w:rsidP="00FB2DCC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B2DCC">
              <w:rPr>
                <w:rFonts w:ascii="Arial" w:hAnsi="Arial" w:cs="Arial"/>
                <w:sz w:val="24"/>
                <w:szCs w:val="24"/>
              </w:rPr>
              <w:t>m</w:t>
            </w:r>
            <w:r w:rsidRPr="00FA76BD">
              <w:rPr>
                <w:rFonts w:ascii="Arial" w:hAnsi="Arial" w:cs="Arial"/>
                <w:sz w:val="24"/>
                <w:szCs w:val="24"/>
              </w:rPr>
              <w:t>anuscript was corrected for uniformity. The Harvard style was maintained.</w:t>
            </w:r>
            <w:r w:rsidR="00FB2DCC">
              <w:rPr>
                <w:rFonts w:ascii="Arial" w:hAnsi="Arial" w:cs="Arial"/>
                <w:sz w:val="24"/>
                <w:szCs w:val="24"/>
              </w:rPr>
              <w:t xml:space="preserve"> Ampersands were used for </w:t>
            </w:r>
            <w:r w:rsidR="00BA3886" w:rsidRPr="00FA76BD">
              <w:rPr>
                <w:rFonts w:ascii="Arial" w:hAnsi="Arial" w:cs="Arial"/>
                <w:sz w:val="24"/>
                <w:szCs w:val="24"/>
              </w:rPr>
              <w:t>in</w:t>
            </w:r>
            <w:r w:rsidR="00FB2DCC">
              <w:rPr>
                <w:rFonts w:ascii="Arial" w:hAnsi="Arial" w:cs="Arial"/>
                <w:sz w:val="24"/>
                <w:szCs w:val="24"/>
              </w:rPr>
              <w:t>-</w:t>
            </w:r>
            <w:r w:rsidR="00BA3886" w:rsidRPr="00FA76BD">
              <w:rPr>
                <w:rFonts w:ascii="Arial" w:hAnsi="Arial" w:cs="Arial"/>
                <w:sz w:val="24"/>
                <w:szCs w:val="24"/>
              </w:rPr>
              <w:t xml:space="preserve">text citations </w:t>
            </w:r>
            <w:r w:rsidR="00FB2DCC">
              <w:rPr>
                <w:rFonts w:ascii="Arial" w:hAnsi="Arial" w:cs="Arial"/>
                <w:sz w:val="24"/>
                <w:szCs w:val="24"/>
              </w:rPr>
              <w:t xml:space="preserve">in brackets </w:t>
            </w:r>
            <w:r w:rsidR="00BA3886" w:rsidRPr="00FA76B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B2DCC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BA3886" w:rsidRPr="00FA76BD">
              <w:rPr>
                <w:rFonts w:ascii="Arial" w:hAnsi="Arial" w:cs="Arial"/>
                <w:sz w:val="24"/>
                <w:szCs w:val="24"/>
              </w:rPr>
              <w:t>reference list.</w:t>
            </w:r>
          </w:p>
        </w:tc>
        <w:tc>
          <w:tcPr>
            <w:tcW w:w="2268" w:type="dxa"/>
          </w:tcPr>
          <w:p w:rsidR="00E140AA" w:rsidRPr="00FA76BD" w:rsidRDefault="00DC0A15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Refer to </w:t>
            </w:r>
            <w:r w:rsidR="009134CF" w:rsidRPr="00FA76BD">
              <w:rPr>
                <w:rFonts w:ascii="Arial" w:hAnsi="Arial" w:cs="Arial"/>
                <w:sz w:val="24"/>
                <w:szCs w:val="24"/>
              </w:rPr>
              <w:t>the whole document.</w:t>
            </w:r>
          </w:p>
        </w:tc>
      </w:tr>
      <w:tr w:rsidR="00E140AA" w:rsidRPr="00FA76BD" w:rsidTr="00D945E2">
        <w:tc>
          <w:tcPr>
            <w:tcW w:w="648" w:type="dxa"/>
          </w:tcPr>
          <w:p w:rsidR="00E140AA" w:rsidRPr="00FA76BD" w:rsidRDefault="00E140AA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E140AA" w:rsidRPr="00FA76BD" w:rsidRDefault="00E140AA" w:rsidP="00D945E2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 w:rsidRPr="00FA76BD">
              <w:rPr>
                <w:rFonts w:ascii="Arial" w:hAnsi="Arial" w:cs="Arial"/>
                <w:bCs/>
                <w:lang w:val="en-US"/>
              </w:rPr>
              <w:t>Verify the references for completeness</w:t>
            </w:r>
            <w:r w:rsidR="009134CF" w:rsidRPr="00FA76BD">
              <w:rPr>
                <w:rFonts w:ascii="Arial" w:hAnsi="Arial" w:cs="Arial"/>
                <w:bCs/>
                <w:lang w:val="en-US"/>
              </w:rPr>
              <w:t>.</w:t>
            </w:r>
          </w:p>
          <w:p w:rsidR="00E140AA" w:rsidRPr="00FA76BD" w:rsidRDefault="00E140AA" w:rsidP="00D94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40AA" w:rsidRPr="00FA76BD" w:rsidRDefault="00DC0A15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 xml:space="preserve">Three references </w:t>
            </w:r>
            <w:r w:rsidR="009134CF" w:rsidRPr="00FA76BD">
              <w:rPr>
                <w:rFonts w:ascii="Arial" w:hAnsi="Arial" w:cs="Arial"/>
                <w:sz w:val="24"/>
                <w:szCs w:val="24"/>
              </w:rPr>
              <w:t xml:space="preserve">used in the text which were not included in the reference </w:t>
            </w:r>
            <w:r w:rsidRPr="00FA76BD">
              <w:rPr>
                <w:rFonts w:ascii="Arial" w:hAnsi="Arial" w:cs="Arial"/>
                <w:sz w:val="24"/>
                <w:szCs w:val="24"/>
              </w:rPr>
              <w:t>were added</w:t>
            </w:r>
            <w:r w:rsidR="00FB2DCC">
              <w:rPr>
                <w:rFonts w:ascii="Arial" w:hAnsi="Arial" w:cs="Arial"/>
                <w:sz w:val="24"/>
                <w:szCs w:val="24"/>
              </w:rPr>
              <w:t>. Reference list was checked again.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140AA" w:rsidRPr="00FA76BD" w:rsidRDefault="00DC0A15" w:rsidP="00D945E2">
            <w:pPr>
              <w:rPr>
                <w:rFonts w:ascii="Arial" w:hAnsi="Arial" w:cs="Arial"/>
                <w:sz w:val="24"/>
                <w:szCs w:val="24"/>
              </w:rPr>
            </w:pPr>
            <w:r w:rsidRPr="00FA76BD">
              <w:rPr>
                <w:rFonts w:ascii="Arial" w:hAnsi="Arial" w:cs="Arial"/>
                <w:sz w:val="24"/>
                <w:szCs w:val="24"/>
              </w:rPr>
              <w:t>See the reference section.</w:t>
            </w:r>
          </w:p>
        </w:tc>
      </w:tr>
    </w:tbl>
    <w:p w:rsidR="000466AE" w:rsidRPr="00FA76BD" w:rsidRDefault="000466AE">
      <w:pPr>
        <w:rPr>
          <w:rFonts w:ascii="Arial" w:hAnsi="Arial" w:cs="Arial"/>
          <w:sz w:val="24"/>
          <w:szCs w:val="24"/>
        </w:rPr>
      </w:pPr>
    </w:p>
    <w:sectPr w:rsidR="000466AE" w:rsidRPr="00FA76BD" w:rsidSect="0004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913"/>
    <w:multiLevelType w:val="hybridMultilevel"/>
    <w:tmpl w:val="2A48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158"/>
    <w:rsid w:val="000466AE"/>
    <w:rsid w:val="0028328B"/>
    <w:rsid w:val="004C6B65"/>
    <w:rsid w:val="00524D29"/>
    <w:rsid w:val="00531306"/>
    <w:rsid w:val="005F78CE"/>
    <w:rsid w:val="00662F8D"/>
    <w:rsid w:val="006738BB"/>
    <w:rsid w:val="0072483B"/>
    <w:rsid w:val="007B19A9"/>
    <w:rsid w:val="007F73DF"/>
    <w:rsid w:val="009134CF"/>
    <w:rsid w:val="00954104"/>
    <w:rsid w:val="00990C09"/>
    <w:rsid w:val="00A17342"/>
    <w:rsid w:val="00BA3886"/>
    <w:rsid w:val="00BC4211"/>
    <w:rsid w:val="00D945E2"/>
    <w:rsid w:val="00DC0A15"/>
    <w:rsid w:val="00DD312F"/>
    <w:rsid w:val="00DE1030"/>
    <w:rsid w:val="00E140AA"/>
    <w:rsid w:val="00F51158"/>
    <w:rsid w:val="00FA76BD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140AA"/>
    <w:pPr>
      <w:spacing w:after="0" w:line="240" w:lineRule="auto"/>
      <w:jc w:val="both"/>
    </w:pPr>
    <w:rPr>
      <w:rFonts w:ascii="Helvetica" w:eastAsia="MS Mincho" w:hAnsi="Helvetica" w:cs="Helvetica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E140AA"/>
    <w:rPr>
      <w:rFonts w:ascii="Helvetica" w:eastAsia="MS Mincho" w:hAnsi="Helvetica" w:cs="Helvetica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140AA"/>
    <w:pPr>
      <w:spacing w:after="0" w:line="240" w:lineRule="auto"/>
      <w:jc w:val="both"/>
    </w:pPr>
    <w:rPr>
      <w:rFonts w:ascii="Helvetica" w:eastAsia="MS Mincho" w:hAnsi="Helvetica" w:cs="Helvetica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E140AA"/>
    <w:rPr>
      <w:rFonts w:ascii="Helvetica" w:eastAsia="MS Mincho" w:hAnsi="Helvetica" w:cs="Helvetica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3</cp:revision>
  <dcterms:created xsi:type="dcterms:W3CDTF">2014-05-26T15:30:00Z</dcterms:created>
  <dcterms:modified xsi:type="dcterms:W3CDTF">2014-05-28T10:52:00Z</dcterms:modified>
</cp:coreProperties>
</file>